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The management of patient records;</w:t>
      </w:r>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Ensuring the quality of your care and the best clinical outcomes are achieved through clinical audit and retrospective review;</w:t>
      </w:r>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r w:rsidRPr="007E3C8A">
        <w:rPr>
          <w:rFonts w:ascii="Arial" w:hAnsi="Arial" w:cs="Arial"/>
          <w:sz w:val="24"/>
          <w:szCs w:val="24"/>
        </w:rPr>
        <w:t>]</w:t>
      </w:r>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xml:space="preserve">, social services).  These records may </w:t>
      </w:r>
      <w:r w:rsidRPr="007E3C8A">
        <w:rPr>
          <w:rFonts w:ascii="Arial" w:hAnsi="Arial" w:cs="Arial"/>
          <w:sz w:val="24"/>
          <w:szCs w:val="24"/>
          <w:lang w:val="en"/>
        </w:rPr>
        <w:lastRenderedPageBreak/>
        <w:t>be electronic, a paper record or a mixture of both.  We use a combination of technologies and working practices to ensure that we keep your information secure and confidential.</w:t>
      </w:r>
    </w:p>
    <w:p w14:paraId="4222CD18" w14:textId="5484AEF2" w:rsidR="00F16AEB" w:rsidRPr="007E3C8A" w:rsidRDefault="002477AC" w:rsidP="006E559B">
      <w:pPr>
        <w:spacing w:after="200" w:line="276" w:lineRule="auto"/>
        <w:jc w:val="both"/>
        <w:rPr>
          <w:rFonts w:ascii="Arial" w:eastAsia="Calibri" w:hAnsi="Arial" w:cs="Arial"/>
          <w:sz w:val="24"/>
          <w:szCs w:val="24"/>
        </w:rPr>
      </w:pPr>
      <w:r>
        <w:rPr>
          <w:rFonts w:ascii="Arial" w:eastAsia="Calibri" w:hAnsi="Arial" w:cs="Arial"/>
          <w:sz w:val="24"/>
          <w:szCs w:val="24"/>
        </w:rPr>
        <w:t xml:space="preserve">Tollesbury Surgery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E27142"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E27142"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Protect your vital interests;</w:t>
      </w:r>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adult;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Perform tasks in the public’s interest;</w:t>
      </w:r>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services</w:t>
      </w:r>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lastRenderedPageBreak/>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3D098C68"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2477AC">
        <w:rPr>
          <w:rFonts w:ascii="Arial" w:hAnsi="Arial" w:cs="Arial"/>
          <w:bCs/>
          <w:sz w:val="24"/>
          <w:szCs w:val="24"/>
        </w:rPr>
        <w:t xml:space="preserve">Phoenix </w:t>
      </w:r>
      <w:r w:rsidRPr="00843FBD">
        <w:rPr>
          <w:rFonts w:ascii="Arial" w:hAnsi="Arial" w:cs="Arial"/>
          <w:bCs/>
          <w:sz w:val="24"/>
          <w:szCs w:val="24"/>
        </w:rPr>
        <w:t>PCN (Primary Care Network) which is a network of GPs practices established to provide integrated services to the local population. Members of the network are:</w:t>
      </w:r>
    </w:p>
    <w:p w14:paraId="67D8CEB4" w14:textId="34F5D4D7" w:rsidR="005F00E4" w:rsidRPr="002477AC" w:rsidRDefault="002477AC" w:rsidP="002477AC">
      <w:pPr>
        <w:pStyle w:val="ListParagraph"/>
        <w:numPr>
          <w:ilvl w:val="0"/>
          <w:numId w:val="49"/>
        </w:numPr>
        <w:spacing w:after="160" w:line="256" w:lineRule="auto"/>
        <w:jc w:val="both"/>
        <w:rPr>
          <w:rFonts w:ascii="Arial" w:hAnsi="Arial" w:cs="Arial"/>
          <w:bCs/>
        </w:rPr>
      </w:pPr>
      <w:r w:rsidRPr="002477AC">
        <w:rPr>
          <w:rFonts w:ascii="Arial" w:hAnsi="Arial" w:cs="Arial"/>
          <w:bCs/>
        </w:rPr>
        <w:t>Tollesbury Surgery</w:t>
      </w:r>
    </w:p>
    <w:p w14:paraId="38938945" w14:textId="367A9858" w:rsidR="005F00E4" w:rsidRPr="002477AC" w:rsidRDefault="002477AC" w:rsidP="006E559B">
      <w:pPr>
        <w:pStyle w:val="ListParagraph"/>
        <w:numPr>
          <w:ilvl w:val="0"/>
          <w:numId w:val="48"/>
        </w:numPr>
        <w:spacing w:after="160" w:line="256" w:lineRule="auto"/>
        <w:jc w:val="both"/>
        <w:rPr>
          <w:rFonts w:ascii="Arial" w:hAnsi="Arial" w:cs="Arial"/>
          <w:bCs/>
        </w:rPr>
      </w:pPr>
      <w:r w:rsidRPr="002477AC">
        <w:rPr>
          <w:rFonts w:ascii="Arial" w:hAnsi="Arial" w:cs="Arial"/>
          <w:bCs/>
        </w:rPr>
        <w:t>Longfield Medical Centre</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59FA17FE"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002477AC">
        <w:rPr>
          <w:rFonts w:ascii="Arial" w:hAnsi="Arial" w:cs="Arial"/>
          <w:bCs/>
          <w:sz w:val="24"/>
          <w:szCs w:val="24"/>
        </w:rPr>
        <w:t>Clinical Pharmacist and Paramedic trained staff who provide clinics on a regular basis.</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23294C6F" w14:textId="0422C612" w:rsidR="006B38CF" w:rsidRPr="00517726" w:rsidRDefault="00133589" w:rsidP="006B38CF">
      <w:pPr>
        <w:spacing w:after="160"/>
        <w:jc w:val="both"/>
        <w:rPr>
          <w:rFonts w:ascii="Arial" w:hAnsi="Arial" w:cs="Arial"/>
          <w:b/>
          <w:bCs/>
          <w:sz w:val="24"/>
          <w:szCs w:val="24"/>
          <w:u w:val="single"/>
        </w:rPr>
      </w:pPr>
      <w:r w:rsidRPr="00517726">
        <w:rPr>
          <w:rFonts w:ascii="Arial" w:hAnsi="Arial" w:cs="Arial"/>
          <w:b/>
          <w:bCs/>
          <w:sz w:val="24"/>
          <w:szCs w:val="24"/>
          <w:u w:val="single"/>
        </w:rPr>
        <w:t>Data Processors</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843FBD" w:rsidRDefault="00133589"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Mid &amp; South Essex I</w:t>
      </w:r>
      <w:r w:rsidR="0013326F" w:rsidRPr="00843FBD">
        <w:rPr>
          <w:rFonts w:ascii="Arial" w:hAnsi="Arial" w:cs="Arial"/>
          <w:bCs/>
          <w:sz w:val="24"/>
          <w:szCs w:val="24"/>
        </w:rPr>
        <w:t xml:space="preserve">ntegrated </w:t>
      </w:r>
      <w:r w:rsidRPr="00843FBD">
        <w:rPr>
          <w:rFonts w:ascii="Arial" w:hAnsi="Arial" w:cs="Arial"/>
          <w:bCs/>
          <w:sz w:val="24"/>
          <w:szCs w:val="24"/>
        </w:rPr>
        <w:t>C</w:t>
      </w:r>
      <w:r w:rsidR="00A60DBE" w:rsidRPr="00843FBD">
        <w:rPr>
          <w:rFonts w:ascii="Arial" w:hAnsi="Arial" w:cs="Arial"/>
          <w:bCs/>
          <w:sz w:val="24"/>
          <w:szCs w:val="24"/>
        </w:rPr>
        <w:t xml:space="preserve">are </w:t>
      </w:r>
      <w:r w:rsidRPr="00843FBD">
        <w:rPr>
          <w:rFonts w:ascii="Arial" w:hAnsi="Arial" w:cs="Arial"/>
          <w:bCs/>
          <w:sz w:val="24"/>
          <w:szCs w:val="24"/>
        </w:rPr>
        <w:t>B</w:t>
      </w:r>
      <w:r w:rsidR="00A60DBE" w:rsidRPr="00843FBD">
        <w:rPr>
          <w:rFonts w:ascii="Arial" w:hAnsi="Arial" w:cs="Arial"/>
          <w:bCs/>
          <w:sz w:val="24"/>
          <w:szCs w:val="24"/>
        </w:rPr>
        <w:t>oard (ICB)</w:t>
      </w:r>
    </w:p>
    <w:p w14:paraId="488E0B69" w14:textId="1C7A238B" w:rsidR="00133589" w:rsidRPr="00843FBD" w:rsidRDefault="007729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Referral Support Service </w:t>
      </w:r>
      <w:r w:rsidR="00F04D89" w:rsidRPr="00843FBD">
        <w:rPr>
          <w:rFonts w:ascii="Arial" w:hAnsi="Arial" w:cs="Arial"/>
          <w:bCs/>
          <w:sz w:val="24"/>
          <w:szCs w:val="24"/>
        </w:rPr>
        <w:t xml:space="preserve">– </w:t>
      </w:r>
      <w:r w:rsidR="00133589" w:rsidRPr="00843FBD">
        <w:rPr>
          <w:rFonts w:ascii="Arial" w:hAnsi="Arial" w:cs="Arial"/>
          <w:bCs/>
          <w:sz w:val="24"/>
          <w:szCs w:val="24"/>
        </w:rPr>
        <w:t xml:space="preserve">The service will support you from the time your GP refers you to a specialist service until you get your appointment and provide advice and support along the way, including booking hospital appointments or exercising patient choice (i.e., booking appointment at a different hospital or service) if help is needed.  </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Information Governance</w:t>
      </w:r>
      <w:r w:rsidR="007F4DDE" w:rsidRPr="00843FBD">
        <w:rPr>
          <w:rFonts w:ascii="Arial" w:hAnsi="Arial" w:cs="Arial"/>
          <w:bCs/>
          <w:sz w:val="24"/>
          <w:szCs w:val="24"/>
        </w:rPr>
        <w:t xml:space="preserve"> (IG)</w:t>
      </w:r>
      <w:r w:rsidRPr="00843FBD">
        <w:rPr>
          <w:rFonts w:ascii="Arial" w:hAnsi="Arial" w:cs="Arial"/>
          <w:bCs/>
          <w:sz w:val="24"/>
          <w:szCs w:val="24"/>
        </w:rPr>
        <w:t xml:space="preserve"> [&amp; Data Protection Officer</w:t>
      </w:r>
      <w:r w:rsidR="007F4DDE" w:rsidRPr="00843FBD">
        <w:rPr>
          <w:rFonts w:ascii="Arial" w:hAnsi="Arial" w:cs="Arial"/>
          <w:bCs/>
          <w:sz w:val="24"/>
          <w:szCs w:val="24"/>
        </w:rPr>
        <w:t xml:space="preserve"> (DPO)</w:t>
      </w:r>
      <w:r w:rsidR="000477F0" w:rsidRPr="00843FBD">
        <w:rPr>
          <w:rFonts w:ascii="Arial" w:hAnsi="Arial" w:cs="Arial"/>
          <w:bCs/>
          <w:sz w:val="24"/>
          <w:szCs w:val="24"/>
        </w:rPr>
        <w:t>]</w:t>
      </w:r>
      <w:r w:rsidRPr="00843FBD">
        <w:rPr>
          <w:rFonts w:ascii="Arial" w:hAnsi="Arial" w:cs="Arial"/>
          <w:bCs/>
          <w:sz w:val="24"/>
          <w:szCs w:val="24"/>
        </w:rPr>
        <w:t xml:space="preserve"> Services – </w:t>
      </w:r>
      <w:r w:rsidR="0069590A" w:rsidRPr="00843FBD">
        <w:rPr>
          <w:rFonts w:ascii="Arial" w:hAnsi="Arial" w:cs="Arial"/>
          <w:bCs/>
          <w:sz w:val="24"/>
          <w:szCs w:val="24"/>
        </w:rPr>
        <w:t xml:space="preserve">The IG service </w:t>
      </w:r>
      <w:r w:rsidR="003F2DC4" w:rsidRPr="00843FBD">
        <w:rPr>
          <w:rFonts w:ascii="Arial" w:hAnsi="Arial" w:cs="Arial"/>
          <w:bCs/>
          <w:sz w:val="24"/>
          <w:szCs w:val="24"/>
        </w:rPr>
        <w:t>support</w:t>
      </w:r>
      <w:r w:rsidR="0069590A" w:rsidRPr="00843FBD">
        <w:rPr>
          <w:rFonts w:ascii="Arial" w:hAnsi="Arial" w:cs="Arial"/>
          <w:bCs/>
          <w:sz w:val="24"/>
          <w:szCs w:val="24"/>
        </w:rPr>
        <w:t>s</w:t>
      </w:r>
      <w:r w:rsidR="003F2DC4" w:rsidRPr="00843FBD">
        <w:rPr>
          <w:rFonts w:ascii="Arial" w:hAnsi="Arial" w:cs="Arial"/>
          <w:bCs/>
          <w:sz w:val="24"/>
          <w:szCs w:val="24"/>
        </w:rPr>
        <w:t xml:space="preserve"> the practice with GDPR and Data Protection compliance, including advice and assistance with breaches</w:t>
      </w:r>
      <w:r w:rsidR="00053529" w:rsidRPr="00843FBD">
        <w:rPr>
          <w:rFonts w:ascii="Arial" w:hAnsi="Arial" w:cs="Arial"/>
          <w:bCs/>
          <w:sz w:val="24"/>
          <w:szCs w:val="24"/>
        </w:rPr>
        <w:t xml:space="preserve"> of legislation</w:t>
      </w:r>
      <w:r w:rsidR="003F2DC4" w:rsidRPr="00843FBD">
        <w:rPr>
          <w:rFonts w:ascii="Arial" w:hAnsi="Arial" w:cs="Arial"/>
          <w:bCs/>
          <w:sz w:val="24"/>
          <w:szCs w:val="24"/>
        </w:rPr>
        <w:t xml:space="preserve">, </w:t>
      </w:r>
      <w:r w:rsidR="0069590A" w:rsidRPr="00843FBD">
        <w:rPr>
          <w:rFonts w:ascii="Arial" w:hAnsi="Arial" w:cs="Arial"/>
          <w:bCs/>
          <w:sz w:val="24"/>
          <w:szCs w:val="24"/>
        </w:rPr>
        <w:t xml:space="preserve">data </w:t>
      </w:r>
      <w:r w:rsidR="00B56D19" w:rsidRPr="00843FBD">
        <w:rPr>
          <w:rFonts w:ascii="Arial" w:hAnsi="Arial" w:cs="Arial"/>
          <w:bCs/>
          <w:sz w:val="24"/>
          <w:szCs w:val="24"/>
        </w:rPr>
        <w:t>subjects’</w:t>
      </w:r>
      <w:r w:rsidR="0069590A" w:rsidRPr="00843FBD">
        <w:rPr>
          <w:rFonts w:ascii="Arial" w:hAnsi="Arial" w:cs="Arial"/>
          <w:bCs/>
          <w:sz w:val="24"/>
          <w:szCs w:val="24"/>
        </w:rPr>
        <w:t xml:space="preserve"> rights</w:t>
      </w:r>
      <w:r w:rsidR="00053529" w:rsidRPr="00843FBD">
        <w:rPr>
          <w:rFonts w:ascii="Arial" w:hAnsi="Arial" w:cs="Arial"/>
          <w:bCs/>
          <w:sz w:val="24"/>
          <w:szCs w:val="24"/>
        </w:rPr>
        <w:t xml:space="preserve"> and other data protection issues raised by patient’s or public</w:t>
      </w:r>
      <w:r w:rsidR="0069590A" w:rsidRPr="00843FBD">
        <w:rPr>
          <w:rFonts w:ascii="Arial" w:hAnsi="Arial" w:cs="Arial"/>
          <w:bCs/>
          <w:sz w:val="24"/>
          <w:szCs w:val="24"/>
        </w:rPr>
        <w:t xml:space="preserve">, as well as </w:t>
      </w:r>
      <w:r w:rsidR="007F4DDE" w:rsidRPr="00843FBD">
        <w:rPr>
          <w:rFonts w:ascii="Arial" w:hAnsi="Arial" w:cs="Arial"/>
          <w:bCs/>
          <w:sz w:val="24"/>
          <w:szCs w:val="24"/>
        </w:rPr>
        <w:t>helping with completion of the Data Security &amp; Protection Toolkit</w:t>
      </w:r>
      <w:r w:rsidR="00300FDC" w:rsidRPr="00843FBD">
        <w:rPr>
          <w:rFonts w:ascii="Arial" w:hAnsi="Arial" w:cs="Arial"/>
          <w:bCs/>
          <w:sz w:val="24"/>
          <w:szCs w:val="24"/>
        </w:rPr>
        <w:t>, and data protection impact assessments</w:t>
      </w:r>
      <w:r w:rsidR="007F4DDE" w:rsidRPr="00843FBD">
        <w:rPr>
          <w:rFonts w:ascii="Arial" w:hAnsi="Arial" w:cs="Arial"/>
          <w:bCs/>
          <w:sz w:val="24"/>
          <w:szCs w:val="24"/>
        </w:rPr>
        <w:t>. [The DPO</w:t>
      </w:r>
      <w:r w:rsidR="00DA082B" w:rsidRPr="00843FBD">
        <w:rPr>
          <w:rFonts w:ascii="Arial" w:hAnsi="Arial" w:cs="Arial"/>
          <w:bCs/>
          <w:sz w:val="24"/>
          <w:szCs w:val="24"/>
        </w:rPr>
        <w:t xml:space="preserve"> service provides a named experienced IG professional within the </w:t>
      </w:r>
      <w:r w:rsidR="00300FDC" w:rsidRPr="00843FBD">
        <w:rPr>
          <w:rFonts w:ascii="Arial" w:hAnsi="Arial" w:cs="Arial"/>
          <w:bCs/>
          <w:sz w:val="24"/>
          <w:szCs w:val="24"/>
        </w:rPr>
        <w:t xml:space="preserve">team to act on behalf of the practice as their Data Protection Officer, </w:t>
      </w:r>
      <w:r w:rsidR="00990F6F" w:rsidRPr="00843FBD">
        <w:rPr>
          <w:rFonts w:ascii="Arial" w:hAnsi="Arial" w:cs="Arial"/>
          <w:bCs/>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00843FBD">
        <w:rPr>
          <w:rFonts w:ascii="Arial" w:hAnsi="Arial" w:cs="Arial"/>
          <w:bCs/>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52E4F9DD" w14:textId="77777777" w:rsidR="006B38CF" w:rsidRPr="00843FBD" w:rsidRDefault="006B38CF" w:rsidP="006B38CF">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Advanced e-Consult</w:t>
      </w:r>
    </w:p>
    <w:p w14:paraId="355262C9" w14:textId="14562329" w:rsidR="006B38CF" w:rsidRDefault="006B38CF" w:rsidP="006B38CF">
      <w:pPr>
        <w:pStyle w:val="ListParagraph"/>
        <w:numPr>
          <w:ilvl w:val="1"/>
          <w:numId w:val="43"/>
        </w:numPr>
        <w:jc w:val="both"/>
        <w:rPr>
          <w:rFonts w:ascii="Arial" w:hAnsi="Arial" w:cs="Arial"/>
          <w:color w:val="000000"/>
        </w:rPr>
      </w:pPr>
      <w:r w:rsidRPr="00E14AA7">
        <w:rPr>
          <w:rFonts w:ascii="Arial" w:hAnsi="Arial" w:cs="Arial"/>
          <w:color w:val="000000"/>
        </w:rPr>
        <w:t>E</w:t>
      </w:r>
      <w:r>
        <w:rPr>
          <w:rFonts w:ascii="Arial" w:hAnsi="Arial" w:cs="Arial"/>
          <w:color w:val="000000"/>
        </w:rPr>
        <w:t>-</w:t>
      </w:r>
      <w:r w:rsidRPr="00E14AA7">
        <w:rPr>
          <w:rFonts w:ascii="Arial" w:hAnsi="Arial" w:cs="Arial"/>
          <w:color w:val="000000"/>
        </w:rPr>
        <w:t>Consult provides a text-based clinical consultation service which guides patients through a consultation algorithm to assess their symptoms and recommend appropriate next steps, which may include arranging a GP appointment, self-care advice or signposting to other services (</w:t>
      </w:r>
      <w:proofErr w:type="gramStart"/>
      <w:r w:rsidRPr="00E14AA7">
        <w:rPr>
          <w:rFonts w:ascii="Arial" w:hAnsi="Arial" w:cs="Arial"/>
          <w:color w:val="000000"/>
        </w:rPr>
        <w:t>e.g.</w:t>
      </w:r>
      <w:proofErr w:type="gramEnd"/>
      <w:r w:rsidRPr="00E14AA7">
        <w:rPr>
          <w:rFonts w:ascii="Arial" w:hAnsi="Arial" w:cs="Arial"/>
          <w:color w:val="000000"/>
        </w:rPr>
        <w:t xml:space="preserve"> NHS111, pharmacies etc.). It does not facilitate real-time consultations between patients </w:t>
      </w:r>
      <w:r w:rsidRPr="00E14AA7">
        <w:rPr>
          <w:rFonts w:ascii="Arial" w:hAnsi="Arial" w:cs="Arial"/>
          <w:color w:val="000000"/>
        </w:rPr>
        <w:lastRenderedPageBreak/>
        <w:t xml:space="preserve">and GPs but does make GPs aware of all assessments undertaken on their patients. </w:t>
      </w:r>
    </w:p>
    <w:p w14:paraId="478F9F68" w14:textId="77777777" w:rsidR="00986889" w:rsidRDefault="00986889" w:rsidP="00986889">
      <w:pPr>
        <w:pStyle w:val="ListParagraph"/>
        <w:ind w:left="1440"/>
        <w:jc w:val="both"/>
        <w:rPr>
          <w:rFonts w:ascii="Arial" w:hAnsi="Arial" w:cs="Arial"/>
          <w:color w:val="000000"/>
        </w:rPr>
      </w:pPr>
    </w:p>
    <w:p w14:paraId="33A74A0E" w14:textId="3B2E893F" w:rsidR="00825BA6"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You have the right to object to data processors handling your personal information, though </w:t>
      </w:r>
      <w:r w:rsidR="00195E9F" w:rsidRPr="00843FBD">
        <w:rPr>
          <w:rFonts w:ascii="Arial" w:hAnsi="Arial" w:cs="Arial"/>
          <w:bCs/>
          <w:sz w:val="24"/>
          <w:szCs w:val="24"/>
        </w:rPr>
        <w:t xml:space="preserve">bear in mind that </w:t>
      </w:r>
      <w:r w:rsidRPr="00843FBD">
        <w:rPr>
          <w:rFonts w:ascii="Arial" w:hAnsi="Arial" w:cs="Arial"/>
          <w:bCs/>
          <w:sz w:val="24"/>
          <w:szCs w:val="24"/>
        </w:rPr>
        <w:t xml:space="preserve">this is not an absolute right, </w:t>
      </w:r>
      <w:r w:rsidR="00C82C9F" w:rsidRPr="00843FBD">
        <w:rPr>
          <w:rFonts w:ascii="Arial" w:hAnsi="Arial" w:cs="Arial"/>
          <w:bCs/>
          <w:sz w:val="24"/>
          <w:szCs w:val="24"/>
        </w:rPr>
        <w:t xml:space="preserve">the practices </w:t>
      </w:r>
      <w:r w:rsidRPr="00843FBD">
        <w:rPr>
          <w:rFonts w:ascii="Arial" w:hAnsi="Arial" w:cs="Arial"/>
          <w:bCs/>
          <w:sz w:val="24"/>
          <w:szCs w:val="24"/>
        </w:rPr>
        <w:t>legitimate grounds can override objections</w:t>
      </w:r>
      <w:r w:rsidR="00195E9F" w:rsidRPr="00843FBD">
        <w:rPr>
          <w:rFonts w:ascii="Arial" w:hAnsi="Arial" w:cs="Arial"/>
          <w:bCs/>
          <w:sz w:val="24"/>
          <w:szCs w:val="24"/>
        </w:rPr>
        <w:t xml:space="preserve"> raised</w:t>
      </w:r>
      <w:r w:rsidRPr="00843FBD">
        <w:rPr>
          <w:rFonts w:ascii="Arial" w:hAnsi="Arial" w:cs="Arial"/>
          <w:bCs/>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E27142"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health and care needs so we can </w:t>
      </w:r>
      <w:proofErr w:type="gramStart"/>
      <w:r w:rsidRPr="007E3C8A">
        <w:rPr>
          <w:rFonts w:ascii="Arial" w:hAnsi="Arial" w:cs="Arial"/>
          <w:bCs/>
          <w:sz w:val="24"/>
          <w:szCs w:val="24"/>
        </w:rPr>
        <w:t>take action</w:t>
      </w:r>
      <w:proofErr w:type="gramEnd"/>
      <w:r w:rsidRPr="007E3C8A">
        <w:rPr>
          <w:rFonts w:ascii="Arial" w:hAnsi="Arial" w:cs="Arial"/>
          <w:bCs/>
          <w:sz w:val="24"/>
          <w:szCs w:val="24"/>
        </w:rPr>
        <w:t xml:space="preserve">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We use historical and current patient level data to understand what factors are driving poor outcomes in different population groups, we then design new proactive models of care which will improve health and wellbeing. This could be by stopping people becoming unwell in the </w:t>
      </w:r>
      <w:r w:rsidRPr="007E3C8A">
        <w:rPr>
          <w:rFonts w:ascii="Arial" w:hAnsi="Arial" w:cs="Arial"/>
          <w:bCs/>
          <w:sz w:val="24"/>
          <w:szCs w:val="24"/>
        </w:rPr>
        <w:lastRenderedPageBreak/>
        <w:t>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7CC943EB" w14:textId="2386DFBA"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lastRenderedPageBreak/>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54CFC4B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7EDA7353"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4B35FFD6" w:rsidR="004C53B1"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r w:rsidR="00E27142">
        <w:rPr>
          <w:rFonts w:ascii="Arial" w:hAnsi="Arial" w:cs="Arial"/>
          <w:bCs/>
          <w:sz w:val="24"/>
          <w:szCs w:val="24"/>
        </w:rPr>
        <w:t xml:space="preserve"> by contacting the ICB who will inform your GP practice and ask them to apply an opt-out </w:t>
      </w:r>
      <w:proofErr w:type="spellStart"/>
      <w:r w:rsidR="00E27142">
        <w:rPr>
          <w:rFonts w:ascii="Arial" w:hAnsi="Arial" w:cs="Arial"/>
          <w:bCs/>
          <w:sz w:val="24"/>
          <w:szCs w:val="24"/>
        </w:rPr>
        <w:t>codeto</w:t>
      </w:r>
      <w:proofErr w:type="spellEnd"/>
      <w:r w:rsidR="00E27142">
        <w:rPr>
          <w:rFonts w:ascii="Arial" w:hAnsi="Arial" w:cs="Arial"/>
          <w:bCs/>
          <w:sz w:val="24"/>
          <w:szCs w:val="24"/>
        </w:rPr>
        <w:t xml:space="preserve"> your record to ensure that your information is not included in the programme.</w:t>
      </w:r>
    </w:p>
    <w:p w14:paraId="71A49EFD" w14:textId="48E5C2EE" w:rsidR="00E27142" w:rsidRDefault="00E27142" w:rsidP="006E559B">
      <w:pPr>
        <w:spacing w:after="160" w:line="256" w:lineRule="auto"/>
        <w:jc w:val="both"/>
        <w:rPr>
          <w:rFonts w:ascii="Arial" w:hAnsi="Arial" w:cs="Arial"/>
          <w:bCs/>
          <w:sz w:val="24"/>
          <w:szCs w:val="24"/>
        </w:rPr>
      </w:pPr>
      <w:r>
        <w:rPr>
          <w:rFonts w:ascii="Arial" w:hAnsi="Arial" w:cs="Arial"/>
          <w:bCs/>
          <w:sz w:val="24"/>
          <w:szCs w:val="24"/>
        </w:rPr>
        <w:t xml:space="preserve">You can contact the ICB by email, </w:t>
      </w:r>
      <w:proofErr w:type="gramStart"/>
      <w:r>
        <w:rPr>
          <w:rFonts w:ascii="Arial" w:hAnsi="Arial" w:cs="Arial"/>
          <w:bCs/>
          <w:sz w:val="24"/>
          <w:szCs w:val="24"/>
        </w:rPr>
        <w:t>phone</w:t>
      </w:r>
      <w:proofErr w:type="gramEnd"/>
      <w:r>
        <w:rPr>
          <w:rFonts w:ascii="Arial" w:hAnsi="Arial" w:cs="Arial"/>
          <w:bCs/>
          <w:sz w:val="24"/>
          <w:szCs w:val="24"/>
        </w:rPr>
        <w:t xml:space="preserve"> or post:</w:t>
      </w:r>
    </w:p>
    <w:p w14:paraId="3173F0D0" w14:textId="5380DC9B" w:rsidR="00E27142" w:rsidRDefault="00E27142" w:rsidP="006E559B">
      <w:pPr>
        <w:spacing w:after="160" w:line="256" w:lineRule="auto"/>
        <w:jc w:val="both"/>
        <w:rPr>
          <w:rFonts w:ascii="Arial" w:hAnsi="Arial" w:cs="Arial"/>
          <w:bCs/>
          <w:sz w:val="24"/>
          <w:szCs w:val="24"/>
        </w:rPr>
      </w:pPr>
      <w:hyperlink r:id="rId16" w:history="1">
        <w:r w:rsidRPr="00CE36C6">
          <w:rPr>
            <w:rStyle w:val="Hyperlink"/>
            <w:rFonts w:ascii="Arial" w:hAnsi="Arial" w:cs="Arial"/>
            <w:bCs/>
            <w:sz w:val="24"/>
            <w:szCs w:val="24"/>
          </w:rPr>
          <w:t>Mseicb.enquiries@nhs.net</w:t>
        </w:r>
      </w:hyperlink>
    </w:p>
    <w:p w14:paraId="28EA5BC1" w14:textId="7DDB0DE9" w:rsidR="00E27142" w:rsidRDefault="00E27142" w:rsidP="006E559B">
      <w:pPr>
        <w:spacing w:after="160" w:line="256" w:lineRule="auto"/>
        <w:jc w:val="both"/>
        <w:rPr>
          <w:rFonts w:ascii="Arial" w:hAnsi="Arial" w:cs="Arial"/>
          <w:bCs/>
          <w:sz w:val="24"/>
          <w:szCs w:val="24"/>
        </w:rPr>
      </w:pPr>
      <w:r>
        <w:rPr>
          <w:rFonts w:ascii="Arial" w:hAnsi="Arial" w:cs="Arial"/>
          <w:bCs/>
          <w:sz w:val="24"/>
          <w:szCs w:val="24"/>
        </w:rPr>
        <w:t>01268594350</w:t>
      </w:r>
    </w:p>
    <w:p w14:paraId="57B19529" w14:textId="5862A472" w:rsidR="00E27142" w:rsidRDefault="00E27142" w:rsidP="006E559B">
      <w:pPr>
        <w:spacing w:after="160" w:line="256" w:lineRule="auto"/>
        <w:jc w:val="both"/>
        <w:rPr>
          <w:rFonts w:ascii="Arial" w:hAnsi="Arial" w:cs="Arial"/>
          <w:bCs/>
          <w:sz w:val="24"/>
          <w:szCs w:val="24"/>
        </w:rPr>
      </w:pPr>
      <w:r>
        <w:rPr>
          <w:rFonts w:ascii="Arial" w:hAnsi="Arial" w:cs="Arial"/>
          <w:bCs/>
          <w:sz w:val="24"/>
          <w:szCs w:val="24"/>
        </w:rPr>
        <w:t>MSE ICB</w:t>
      </w:r>
    </w:p>
    <w:p w14:paraId="5B4B8640" w14:textId="66F5B2A5" w:rsidR="00E27142" w:rsidRDefault="00E27142" w:rsidP="006E559B">
      <w:pPr>
        <w:spacing w:after="160" w:line="256" w:lineRule="auto"/>
        <w:jc w:val="both"/>
        <w:rPr>
          <w:rFonts w:ascii="Arial" w:hAnsi="Arial" w:cs="Arial"/>
          <w:bCs/>
          <w:sz w:val="24"/>
          <w:szCs w:val="24"/>
        </w:rPr>
      </w:pPr>
      <w:r>
        <w:rPr>
          <w:rFonts w:ascii="Arial" w:hAnsi="Arial" w:cs="Arial"/>
          <w:bCs/>
          <w:sz w:val="24"/>
          <w:szCs w:val="24"/>
        </w:rPr>
        <w:t>Unit 10 Phoenix Court</w:t>
      </w:r>
    </w:p>
    <w:p w14:paraId="7AD352D5" w14:textId="1DA04A1A" w:rsidR="00E27142" w:rsidRDefault="00E27142" w:rsidP="006E559B">
      <w:pPr>
        <w:spacing w:after="160" w:line="256" w:lineRule="auto"/>
        <w:jc w:val="both"/>
        <w:rPr>
          <w:rFonts w:ascii="Arial" w:hAnsi="Arial" w:cs="Arial"/>
          <w:bCs/>
          <w:sz w:val="24"/>
          <w:szCs w:val="24"/>
        </w:rPr>
      </w:pPr>
      <w:r>
        <w:rPr>
          <w:rFonts w:ascii="Arial" w:hAnsi="Arial" w:cs="Arial"/>
          <w:bCs/>
          <w:sz w:val="24"/>
          <w:szCs w:val="24"/>
        </w:rPr>
        <w:t>Christopher Martin Road</w:t>
      </w:r>
    </w:p>
    <w:p w14:paraId="294790F4" w14:textId="0B5ED37F" w:rsidR="00E27142" w:rsidRDefault="00E27142" w:rsidP="006E559B">
      <w:pPr>
        <w:spacing w:after="160" w:line="256" w:lineRule="auto"/>
        <w:jc w:val="both"/>
        <w:rPr>
          <w:rFonts w:ascii="Arial" w:hAnsi="Arial" w:cs="Arial"/>
          <w:bCs/>
          <w:sz w:val="24"/>
          <w:szCs w:val="24"/>
        </w:rPr>
      </w:pPr>
      <w:r>
        <w:rPr>
          <w:rFonts w:ascii="Arial" w:hAnsi="Arial" w:cs="Arial"/>
          <w:bCs/>
          <w:sz w:val="24"/>
          <w:szCs w:val="24"/>
        </w:rPr>
        <w:t>Basildon</w:t>
      </w:r>
    </w:p>
    <w:p w14:paraId="5A14878F" w14:textId="251ACD0F" w:rsidR="004C53B1" w:rsidRPr="005919C5" w:rsidRDefault="00E27142" w:rsidP="006E559B">
      <w:pPr>
        <w:spacing w:after="160" w:line="256" w:lineRule="auto"/>
        <w:jc w:val="both"/>
        <w:rPr>
          <w:rFonts w:ascii="Arial" w:hAnsi="Arial" w:cs="Arial"/>
          <w:bCs/>
          <w:sz w:val="24"/>
          <w:szCs w:val="24"/>
        </w:rPr>
      </w:pPr>
      <w:r>
        <w:rPr>
          <w:rFonts w:ascii="Arial" w:hAnsi="Arial" w:cs="Arial"/>
          <w:bCs/>
          <w:sz w:val="24"/>
          <w:szCs w:val="24"/>
        </w:rPr>
        <w:t>Essex, SS14 3HG</w:t>
      </w:r>
    </w:p>
    <w:p w14:paraId="02C9D75E" w14:textId="1574209C"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w:t>
      </w:r>
    </w:p>
    <w:p w14:paraId="23A2205B" w14:textId="77777777" w:rsidR="00E27142" w:rsidRDefault="00E27142" w:rsidP="00E27142">
      <w:pPr>
        <w:pStyle w:val="NormalWeb"/>
        <w:rPr>
          <w:color w:val="000000"/>
          <w:sz w:val="27"/>
          <w:szCs w:val="27"/>
        </w:rPr>
      </w:pPr>
      <w:r>
        <w:rPr>
          <w:color w:val="000000"/>
          <w:sz w:val="27"/>
          <w:szCs w:val="27"/>
        </w:rPr>
        <w:t>GP Connect</w:t>
      </w:r>
    </w:p>
    <w:p w14:paraId="1DC007CF" w14:textId="77777777" w:rsidR="00E27142" w:rsidRDefault="00E27142" w:rsidP="00E27142">
      <w:pPr>
        <w:pStyle w:val="NormalWeb"/>
        <w:rPr>
          <w:color w:val="000000"/>
          <w:sz w:val="27"/>
          <w:szCs w:val="27"/>
        </w:rPr>
      </w:pPr>
      <w:r>
        <w:rPr>
          <w:color w:val="000000"/>
          <w:sz w:val="27"/>
          <w:szCs w:val="27"/>
        </w:rPr>
        <w:t>GP Connect allows authorised clinical staff to share and view GP practice clinical information and data between IT systems, quickly and efficiently.</w:t>
      </w:r>
    </w:p>
    <w:p w14:paraId="6AF849A1" w14:textId="77777777" w:rsidR="00E27142" w:rsidRDefault="00E27142" w:rsidP="00E27142">
      <w:pPr>
        <w:pStyle w:val="NormalWeb"/>
        <w:rPr>
          <w:color w:val="000000"/>
          <w:sz w:val="27"/>
          <w:szCs w:val="27"/>
        </w:rPr>
      </w:pPr>
      <w:r>
        <w:rPr>
          <w:color w:val="000000"/>
          <w:sz w:val="27"/>
          <w:szCs w:val="27"/>
        </w:rPr>
        <w:t>It makes patient information available to all appropriate clinicians when and where they need it, leading to improvements in both care and outcomes. GP Connect can only be used to share patient information for direct care purposes, not for any other reasons such as planning or research.</w:t>
      </w:r>
    </w:p>
    <w:p w14:paraId="522D9B3D" w14:textId="77777777" w:rsidR="00E27142" w:rsidRDefault="00E27142" w:rsidP="00E27142">
      <w:pPr>
        <w:pStyle w:val="NormalWeb"/>
        <w:rPr>
          <w:color w:val="000000"/>
          <w:sz w:val="27"/>
          <w:szCs w:val="27"/>
        </w:rPr>
      </w:pPr>
      <w:r>
        <w:rPr>
          <w:color w:val="000000"/>
          <w:sz w:val="27"/>
          <w:szCs w:val="27"/>
        </w:rPr>
        <w:t>From a privacy, confidentiality, and data protection perspective, GP Connect provides a method of secure information transfer and reduces the need to use less secure or less efficient methods of transferring information, such as email or telephone.</w:t>
      </w:r>
    </w:p>
    <w:p w14:paraId="3AA94B0D" w14:textId="77777777" w:rsidR="00E27142" w:rsidRDefault="00E27142" w:rsidP="00E27142">
      <w:pPr>
        <w:pStyle w:val="NormalWeb"/>
        <w:rPr>
          <w:color w:val="000000"/>
          <w:sz w:val="27"/>
          <w:szCs w:val="27"/>
        </w:rPr>
      </w:pPr>
      <w:r>
        <w:rPr>
          <w:color w:val="000000"/>
          <w:sz w:val="27"/>
          <w:szCs w:val="27"/>
        </w:rPr>
        <w:t>Examples of organisations that may wish to use GP connect to view GP patient records include:</w:t>
      </w:r>
    </w:p>
    <w:p w14:paraId="0BB10E0A" w14:textId="77777777" w:rsidR="00E27142" w:rsidRDefault="00E27142" w:rsidP="00E27142">
      <w:pPr>
        <w:pStyle w:val="NormalWeb"/>
        <w:rPr>
          <w:color w:val="000000"/>
          <w:sz w:val="27"/>
          <w:szCs w:val="27"/>
        </w:rPr>
      </w:pPr>
      <w:r>
        <w:rPr>
          <w:color w:val="000000"/>
          <w:sz w:val="27"/>
          <w:szCs w:val="27"/>
        </w:rPr>
        <w:lastRenderedPageBreak/>
        <w:t>· GP surgeries that patients are not registered at - for example, if they need to see a doctor when they are away from home.</w:t>
      </w:r>
    </w:p>
    <w:p w14:paraId="227440B8" w14:textId="77777777" w:rsidR="00E27142" w:rsidRDefault="00E27142" w:rsidP="00E27142">
      <w:pPr>
        <w:pStyle w:val="NormalWeb"/>
        <w:rPr>
          <w:color w:val="000000"/>
          <w:sz w:val="27"/>
          <w:szCs w:val="27"/>
        </w:rPr>
      </w:pPr>
      <w:r>
        <w:rPr>
          <w:color w:val="000000"/>
          <w:sz w:val="27"/>
          <w:szCs w:val="27"/>
        </w:rPr>
        <w:t xml:space="preserve">· </w:t>
      </w:r>
      <w:proofErr w:type="gramStart"/>
      <w:r>
        <w:rPr>
          <w:color w:val="000000"/>
          <w:sz w:val="27"/>
          <w:szCs w:val="27"/>
        </w:rPr>
        <w:t>secondary</w:t>
      </w:r>
      <w:proofErr w:type="gramEnd"/>
      <w:r>
        <w:rPr>
          <w:color w:val="000000"/>
          <w:sz w:val="27"/>
          <w:szCs w:val="27"/>
        </w:rPr>
        <w:t xml:space="preserve"> care (hospitals) if they need to attend A&amp;E or are having an operation.</w:t>
      </w:r>
    </w:p>
    <w:p w14:paraId="60E39754" w14:textId="77777777" w:rsidR="00E27142" w:rsidRDefault="00E27142" w:rsidP="00E27142">
      <w:pPr>
        <w:pStyle w:val="NormalWeb"/>
        <w:rPr>
          <w:color w:val="000000"/>
          <w:sz w:val="27"/>
          <w:szCs w:val="27"/>
        </w:rPr>
      </w:pPr>
      <w:r>
        <w:rPr>
          <w:color w:val="000000"/>
          <w:sz w:val="27"/>
          <w:szCs w:val="27"/>
        </w:rPr>
        <w:t>· GP hubs/primary care networks (PCNs)/integrated care systems (ICSs), partnerships between healthcare providers and local authorities. · local 'shared care' record systems.</w:t>
      </w:r>
    </w:p>
    <w:p w14:paraId="16314C1B" w14:textId="77777777" w:rsidR="00E27142" w:rsidRDefault="00E27142" w:rsidP="00E27142">
      <w:pPr>
        <w:pStyle w:val="NormalWeb"/>
        <w:rPr>
          <w:color w:val="000000"/>
          <w:sz w:val="27"/>
          <w:szCs w:val="27"/>
        </w:rPr>
      </w:pPr>
      <w:r>
        <w:rPr>
          <w:color w:val="000000"/>
          <w:sz w:val="27"/>
          <w:szCs w:val="27"/>
        </w:rPr>
        <w:t xml:space="preserve">· </w:t>
      </w:r>
      <w:proofErr w:type="gramStart"/>
      <w:r>
        <w:rPr>
          <w:color w:val="000000"/>
          <w:sz w:val="27"/>
          <w:szCs w:val="27"/>
        </w:rPr>
        <w:t>ambulance</w:t>
      </w:r>
      <w:proofErr w:type="gramEnd"/>
      <w:r>
        <w:rPr>
          <w:color w:val="000000"/>
          <w:sz w:val="27"/>
          <w:szCs w:val="27"/>
        </w:rPr>
        <w:t xml:space="preserve"> trusts, so paramedics can view GP patient records in an emergency.</w:t>
      </w:r>
    </w:p>
    <w:p w14:paraId="7C41726F" w14:textId="77777777" w:rsidR="00E27142" w:rsidRDefault="00E27142" w:rsidP="00E27142">
      <w:pPr>
        <w:pStyle w:val="NormalWeb"/>
        <w:rPr>
          <w:color w:val="000000"/>
          <w:sz w:val="27"/>
          <w:szCs w:val="27"/>
        </w:rPr>
      </w:pPr>
      <w:r>
        <w:rPr>
          <w:color w:val="000000"/>
          <w:sz w:val="27"/>
          <w:szCs w:val="27"/>
        </w:rPr>
        <w:t xml:space="preserve">· </w:t>
      </w:r>
      <w:proofErr w:type="gramStart"/>
      <w:r>
        <w:rPr>
          <w:color w:val="000000"/>
          <w:sz w:val="27"/>
          <w:szCs w:val="27"/>
        </w:rPr>
        <w:t>healthcare</w:t>
      </w:r>
      <w:proofErr w:type="gramEnd"/>
      <w:r>
        <w:rPr>
          <w:color w:val="000000"/>
          <w:sz w:val="27"/>
          <w:szCs w:val="27"/>
        </w:rPr>
        <w:t xml:space="preserve"> professionals such as community services.</w:t>
      </w:r>
    </w:p>
    <w:p w14:paraId="75D0093A" w14:textId="77777777" w:rsidR="00E27142" w:rsidRDefault="00E27142" w:rsidP="00E27142">
      <w:pPr>
        <w:pStyle w:val="NormalWeb"/>
        <w:rPr>
          <w:color w:val="000000"/>
          <w:sz w:val="27"/>
          <w:szCs w:val="27"/>
        </w:rPr>
      </w:pPr>
      <w:r>
        <w:rPr>
          <w:color w:val="000000"/>
          <w:sz w:val="27"/>
          <w:szCs w:val="27"/>
        </w:rPr>
        <w:t xml:space="preserve">· </w:t>
      </w:r>
      <w:proofErr w:type="gramStart"/>
      <w:r>
        <w:rPr>
          <w:color w:val="000000"/>
          <w:sz w:val="27"/>
          <w:szCs w:val="27"/>
        </w:rPr>
        <w:t>acute</w:t>
      </w:r>
      <w:proofErr w:type="gramEnd"/>
      <w:r>
        <w:rPr>
          <w:color w:val="000000"/>
          <w:sz w:val="27"/>
          <w:szCs w:val="27"/>
        </w:rPr>
        <w:t xml:space="preserve"> and emergency care service providers.</w:t>
      </w:r>
    </w:p>
    <w:p w14:paraId="48FEEE7B" w14:textId="77777777" w:rsidR="00E27142" w:rsidRDefault="00E27142" w:rsidP="00E27142">
      <w:pPr>
        <w:pStyle w:val="NormalWeb"/>
        <w:rPr>
          <w:color w:val="000000"/>
          <w:sz w:val="27"/>
          <w:szCs w:val="27"/>
        </w:rPr>
      </w:pPr>
      <w:r>
        <w:rPr>
          <w:color w:val="000000"/>
          <w:sz w:val="27"/>
          <w:szCs w:val="27"/>
        </w:rPr>
        <w:t>· NHS 111.</w:t>
      </w:r>
    </w:p>
    <w:p w14:paraId="770FBAA0" w14:textId="77777777" w:rsidR="00E27142" w:rsidRDefault="00E27142" w:rsidP="00E27142">
      <w:pPr>
        <w:pStyle w:val="NormalWeb"/>
        <w:rPr>
          <w:color w:val="000000"/>
          <w:sz w:val="27"/>
          <w:szCs w:val="27"/>
        </w:rPr>
      </w:pPr>
      <w:r>
        <w:rPr>
          <w:color w:val="000000"/>
          <w:sz w:val="27"/>
          <w:szCs w:val="27"/>
        </w:rPr>
        <w:t>· Pharmacies.</w:t>
      </w:r>
    </w:p>
    <w:p w14:paraId="31777314" w14:textId="77777777" w:rsidR="00E27142" w:rsidRDefault="00E27142" w:rsidP="00E27142">
      <w:pPr>
        <w:pStyle w:val="NormalWeb"/>
        <w:rPr>
          <w:color w:val="000000"/>
          <w:sz w:val="27"/>
          <w:szCs w:val="27"/>
        </w:rPr>
      </w:pPr>
      <w:r>
        <w:rPr>
          <w:color w:val="000000"/>
          <w:sz w:val="27"/>
          <w:szCs w:val="27"/>
        </w:rPr>
        <w:t>· Optometrists.</w:t>
      </w:r>
    </w:p>
    <w:p w14:paraId="4E868FEB" w14:textId="77777777" w:rsidR="00E27142" w:rsidRDefault="00E27142" w:rsidP="00E27142">
      <w:pPr>
        <w:pStyle w:val="NormalWeb"/>
        <w:rPr>
          <w:color w:val="000000"/>
          <w:sz w:val="27"/>
          <w:szCs w:val="27"/>
        </w:rPr>
      </w:pPr>
      <w:r>
        <w:rPr>
          <w:color w:val="000000"/>
          <w:sz w:val="27"/>
          <w:szCs w:val="27"/>
        </w:rPr>
        <w:t>· Dentistry.</w:t>
      </w:r>
    </w:p>
    <w:p w14:paraId="1B4C196B" w14:textId="77777777" w:rsidR="00E27142" w:rsidRDefault="00E27142" w:rsidP="00E27142">
      <w:pPr>
        <w:pStyle w:val="NormalWeb"/>
        <w:rPr>
          <w:color w:val="000000"/>
          <w:sz w:val="27"/>
          <w:szCs w:val="27"/>
        </w:rPr>
      </w:pPr>
      <w:r>
        <w:rPr>
          <w:color w:val="000000"/>
          <w:sz w:val="27"/>
          <w:szCs w:val="27"/>
        </w:rPr>
        <w:t>· Mental health trusts.</w:t>
      </w:r>
    </w:p>
    <w:p w14:paraId="5177D8B0" w14:textId="77777777" w:rsidR="00E27142" w:rsidRDefault="00E27142" w:rsidP="00E27142">
      <w:pPr>
        <w:pStyle w:val="NormalWeb"/>
        <w:rPr>
          <w:color w:val="000000"/>
          <w:sz w:val="27"/>
          <w:szCs w:val="27"/>
        </w:rPr>
      </w:pPr>
      <w:r>
        <w:rPr>
          <w:color w:val="000000"/>
          <w:sz w:val="27"/>
          <w:szCs w:val="27"/>
        </w:rPr>
        <w:t>· Hospices.</w:t>
      </w:r>
    </w:p>
    <w:p w14:paraId="7DC0C854" w14:textId="77777777" w:rsidR="00E27142" w:rsidRDefault="00E27142" w:rsidP="00E27142">
      <w:pPr>
        <w:pStyle w:val="NormalWeb"/>
        <w:rPr>
          <w:color w:val="000000"/>
          <w:sz w:val="27"/>
          <w:szCs w:val="27"/>
        </w:rPr>
      </w:pPr>
      <w:r>
        <w:rPr>
          <w:color w:val="000000"/>
          <w:sz w:val="27"/>
          <w:szCs w:val="27"/>
        </w:rPr>
        <w:t>· Social care.</w:t>
      </w:r>
    </w:p>
    <w:p w14:paraId="67D22A09" w14:textId="77777777" w:rsidR="00E27142" w:rsidRDefault="00E27142" w:rsidP="00E27142">
      <w:pPr>
        <w:pStyle w:val="NormalWeb"/>
        <w:rPr>
          <w:color w:val="000000"/>
          <w:sz w:val="27"/>
          <w:szCs w:val="27"/>
        </w:rPr>
      </w:pPr>
      <w:r>
        <w:rPr>
          <w:color w:val="000000"/>
          <w:sz w:val="27"/>
          <w:szCs w:val="27"/>
        </w:rPr>
        <w:t>· Care and nursing homes.</w:t>
      </w:r>
    </w:p>
    <w:p w14:paraId="04A38E4A" w14:textId="77777777" w:rsidR="00E27142" w:rsidRDefault="00E27142" w:rsidP="00E27142">
      <w:pPr>
        <w:pStyle w:val="NormalWeb"/>
        <w:rPr>
          <w:color w:val="000000"/>
          <w:sz w:val="27"/>
          <w:szCs w:val="27"/>
        </w:rPr>
      </w:pPr>
      <w:r>
        <w:rPr>
          <w:color w:val="000000"/>
          <w:sz w:val="27"/>
          <w:szCs w:val="27"/>
        </w:rPr>
        <w:t>All access to your GP patient record is stored within an audit trail at your GP practice and within the organisation that information has been shared with. If patients wish for more information about how their data has been shared using GP Connect, they may need to contact both organisations.</w:t>
      </w:r>
    </w:p>
    <w:p w14:paraId="11965965" w14:textId="77777777" w:rsidR="00E27142" w:rsidRDefault="00E27142" w:rsidP="00E27142">
      <w:pPr>
        <w:pStyle w:val="NormalWeb"/>
        <w:rPr>
          <w:color w:val="000000"/>
          <w:sz w:val="27"/>
          <w:szCs w:val="27"/>
        </w:rPr>
      </w:pPr>
      <w:r>
        <w:rPr>
          <w:color w:val="000000"/>
          <w:sz w:val="27"/>
          <w:szCs w:val="27"/>
        </w:rPr>
        <w:t xml:space="preserve">Further information on GP Connect can be found on the following link: </w:t>
      </w:r>
      <w:proofErr w:type="gramStart"/>
      <w:r>
        <w:rPr>
          <w:color w:val="000000"/>
          <w:sz w:val="27"/>
          <w:szCs w:val="27"/>
        </w:rPr>
        <w:t>https://digital.nhs.uk/services/gp-connect</w:t>
      </w:r>
      <w:proofErr w:type="gramEnd"/>
    </w:p>
    <w:p w14:paraId="4FF0271F" w14:textId="77777777" w:rsidR="00E27142" w:rsidRDefault="00E27142" w:rsidP="00E27142">
      <w:pPr>
        <w:pStyle w:val="NormalWeb"/>
        <w:rPr>
          <w:color w:val="000000"/>
          <w:sz w:val="27"/>
          <w:szCs w:val="27"/>
        </w:rPr>
      </w:pPr>
      <w:r>
        <w:rPr>
          <w:color w:val="000000"/>
          <w:sz w:val="27"/>
          <w:szCs w:val="27"/>
        </w:rPr>
        <w:t>Type of Information Used</w:t>
      </w:r>
    </w:p>
    <w:p w14:paraId="4B19A947" w14:textId="77777777" w:rsidR="00E27142" w:rsidRDefault="00E27142" w:rsidP="00E27142">
      <w:pPr>
        <w:pStyle w:val="NormalWeb"/>
        <w:rPr>
          <w:color w:val="000000"/>
          <w:sz w:val="27"/>
          <w:szCs w:val="27"/>
        </w:rPr>
      </w:pPr>
      <w:r>
        <w:rPr>
          <w:color w:val="000000"/>
          <w:sz w:val="27"/>
          <w:szCs w:val="27"/>
        </w:rPr>
        <w:t>Different types of commissioning data are legally allowed to be used by different organisations within, or contracted to, the NHS. Information used by the ICS Partners include:</w:t>
      </w:r>
    </w:p>
    <w:p w14:paraId="327FDA8A" w14:textId="77777777" w:rsidR="00E27142" w:rsidRDefault="00E27142" w:rsidP="00E27142">
      <w:pPr>
        <w:pStyle w:val="NormalWeb"/>
        <w:rPr>
          <w:color w:val="000000"/>
          <w:sz w:val="27"/>
          <w:szCs w:val="27"/>
        </w:rPr>
      </w:pPr>
      <w:r>
        <w:rPr>
          <w:color w:val="000000"/>
          <w:sz w:val="27"/>
          <w:szCs w:val="27"/>
        </w:rPr>
        <w:t>· Patient details</w:t>
      </w:r>
    </w:p>
    <w:p w14:paraId="6DEFC07D" w14:textId="77777777" w:rsidR="00E27142" w:rsidRDefault="00E27142" w:rsidP="00E27142">
      <w:pPr>
        <w:pStyle w:val="NormalWeb"/>
        <w:rPr>
          <w:color w:val="000000"/>
          <w:sz w:val="27"/>
          <w:szCs w:val="27"/>
        </w:rPr>
      </w:pPr>
      <w:r>
        <w:rPr>
          <w:color w:val="000000"/>
          <w:sz w:val="27"/>
          <w:szCs w:val="27"/>
        </w:rPr>
        <w:t>· Summary</w:t>
      </w:r>
    </w:p>
    <w:p w14:paraId="21B86BE1" w14:textId="77777777" w:rsidR="00E27142" w:rsidRDefault="00E27142" w:rsidP="00E27142">
      <w:pPr>
        <w:pStyle w:val="NormalWeb"/>
        <w:rPr>
          <w:color w:val="000000"/>
          <w:sz w:val="27"/>
          <w:szCs w:val="27"/>
        </w:rPr>
      </w:pPr>
      <w:r>
        <w:rPr>
          <w:color w:val="000000"/>
          <w:sz w:val="27"/>
          <w:szCs w:val="27"/>
        </w:rPr>
        <w:t>· Notes</w:t>
      </w:r>
    </w:p>
    <w:p w14:paraId="3B0F62F1" w14:textId="77777777" w:rsidR="00E27142" w:rsidRDefault="00E27142" w:rsidP="00E27142">
      <w:pPr>
        <w:pStyle w:val="NormalWeb"/>
        <w:rPr>
          <w:color w:val="000000"/>
          <w:sz w:val="27"/>
          <w:szCs w:val="27"/>
        </w:rPr>
      </w:pPr>
      <w:r>
        <w:rPr>
          <w:color w:val="000000"/>
          <w:sz w:val="27"/>
          <w:szCs w:val="27"/>
        </w:rPr>
        <w:t>· Allergies &amp; adverse reactions; Clinical terms; Encounters; Immunisations; Medication; Observations; Problems; Referrals</w:t>
      </w:r>
    </w:p>
    <w:p w14:paraId="585386F9" w14:textId="77777777" w:rsidR="00E27142" w:rsidRDefault="00E27142" w:rsidP="00E27142">
      <w:pPr>
        <w:pStyle w:val="NormalWeb"/>
        <w:rPr>
          <w:color w:val="000000"/>
          <w:sz w:val="27"/>
          <w:szCs w:val="27"/>
        </w:rPr>
      </w:pPr>
      <w:r>
        <w:rPr>
          <w:color w:val="000000"/>
          <w:sz w:val="27"/>
          <w:szCs w:val="27"/>
        </w:rPr>
        <w:t>· Access Record: provides access to 'sections' of a patient record in a structured format.</w:t>
      </w:r>
    </w:p>
    <w:p w14:paraId="176DECFB" w14:textId="77777777" w:rsidR="00E27142" w:rsidRDefault="00E27142" w:rsidP="00E27142">
      <w:pPr>
        <w:pStyle w:val="NormalWeb"/>
        <w:rPr>
          <w:color w:val="000000"/>
          <w:sz w:val="27"/>
          <w:szCs w:val="27"/>
        </w:rPr>
      </w:pPr>
      <w:r>
        <w:rPr>
          <w:color w:val="000000"/>
          <w:sz w:val="27"/>
          <w:szCs w:val="27"/>
        </w:rPr>
        <w:lastRenderedPageBreak/>
        <w:t>Legal basis</w:t>
      </w:r>
    </w:p>
    <w:p w14:paraId="6F290996" w14:textId="77777777" w:rsidR="00E27142" w:rsidRDefault="00E27142" w:rsidP="00E27142">
      <w:pPr>
        <w:pStyle w:val="NormalWeb"/>
        <w:rPr>
          <w:color w:val="000000"/>
          <w:sz w:val="27"/>
          <w:szCs w:val="27"/>
        </w:rPr>
      </w:pPr>
      <w:r>
        <w:rPr>
          <w:color w:val="000000"/>
          <w:sz w:val="27"/>
          <w:szCs w:val="27"/>
        </w:rPr>
        <w:t>The legal basis for sharing personal data is the delivery of direct care, supported by:</w:t>
      </w:r>
    </w:p>
    <w:p w14:paraId="1461A65F" w14:textId="77777777" w:rsidR="00E27142" w:rsidRDefault="00E27142" w:rsidP="00E27142">
      <w:pPr>
        <w:pStyle w:val="NormalWeb"/>
        <w:rPr>
          <w:color w:val="000000"/>
          <w:sz w:val="27"/>
          <w:szCs w:val="27"/>
        </w:rPr>
      </w:pPr>
      <w:r>
        <w:rPr>
          <w:color w:val="000000"/>
          <w:sz w:val="27"/>
          <w:szCs w:val="27"/>
        </w:rPr>
        <w:t xml:space="preserve">Article 6 (1) (e) – processing is necessary for the performance of a task in the public interest or in the exercise of official authority vested in the </w:t>
      </w:r>
      <w:proofErr w:type="gramStart"/>
      <w:r>
        <w:rPr>
          <w:color w:val="000000"/>
          <w:sz w:val="27"/>
          <w:szCs w:val="27"/>
        </w:rPr>
        <w:t>controller</w:t>
      </w:r>
      <w:proofErr w:type="gramEnd"/>
    </w:p>
    <w:p w14:paraId="01384D21" w14:textId="77777777" w:rsidR="00E27142" w:rsidRDefault="00E27142" w:rsidP="00E27142">
      <w:pPr>
        <w:pStyle w:val="NormalWeb"/>
        <w:rPr>
          <w:color w:val="000000"/>
          <w:sz w:val="27"/>
          <w:szCs w:val="27"/>
        </w:rPr>
      </w:pPr>
      <w:r>
        <w:rPr>
          <w:color w:val="000000"/>
          <w:sz w:val="27"/>
          <w:szCs w:val="27"/>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Pr>
          <w:color w:val="000000"/>
          <w:sz w:val="27"/>
          <w:szCs w:val="27"/>
        </w:rPr>
        <w:t>systems</w:t>
      </w:r>
      <w:proofErr w:type="gramEnd"/>
    </w:p>
    <w:p w14:paraId="67F38A75" w14:textId="77777777" w:rsidR="00E27142" w:rsidRDefault="00E27142" w:rsidP="00E27142">
      <w:pPr>
        <w:pStyle w:val="NormalWeb"/>
        <w:rPr>
          <w:color w:val="000000"/>
          <w:sz w:val="27"/>
          <w:szCs w:val="27"/>
        </w:rPr>
      </w:pPr>
      <w:r>
        <w:rPr>
          <w:color w:val="000000"/>
          <w:sz w:val="27"/>
          <w:szCs w:val="27"/>
        </w:rPr>
        <w:t>Confidentiality</w:t>
      </w:r>
    </w:p>
    <w:p w14:paraId="05138F70" w14:textId="77777777" w:rsidR="00E27142" w:rsidRDefault="00E27142" w:rsidP="00E27142">
      <w:pPr>
        <w:pStyle w:val="NormalWeb"/>
        <w:rPr>
          <w:color w:val="000000"/>
          <w:sz w:val="27"/>
          <w:szCs w:val="27"/>
        </w:rPr>
      </w:pPr>
      <w:r>
        <w:rPr>
          <w:color w:val="000000"/>
          <w:sz w:val="27"/>
          <w:szCs w:val="27"/>
        </w:rPr>
        <w:t>Confidentiality and trust are essential to the relationship between GPs and their patients.</w:t>
      </w:r>
    </w:p>
    <w:p w14:paraId="5A726DF7" w14:textId="77777777" w:rsidR="00E27142" w:rsidRDefault="00E27142" w:rsidP="00E27142">
      <w:pPr>
        <w:pStyle w:val="NormalWeb"/>
        <w:rPr>
          <w:color w:val="000000"/>
          <w:sz w:val="27"/>
          <w:szCs w:val="27"/>
        </w:rPr>
      </w:pPr>
      <w:r>
        <w:rPr>
          <w:color w:val="000000"/>
          <w:sz w:val="27"/>
          <w:szCs w:val="27"/>
        </w:rPr>
        <w:t>The information a patient provides to their GP is confidential, and they can expect that any information that is shared for their direct care will remain confidential.</w:t>
      </w:r>
    </w:p>
    <w:p w14:paraId="72F171FF" w14:textId="77777777" w:rsidR="00E27142" w:rsidRDefault="00E27142" w:rsidP="00E27142">
      <w:pPr>
        <w:pStyle w:val="NormalWeb"/>
        <w:rPr>
          <w:color w:val="000000"/>
          <w:sz w:val="27"/>
          <w:szCs w:val="27"/>
        </w:rPr>
      </w:pPr>
      <w:r>
        <w:rPr>
          <w:color w:val="000000"/>
          <w:sz w:val="27"/>
          <w:szCs w:val="27"/>
        </w:rPr>
        <w:t>GP Connect relies on 'implied consent'.</w:t>
      </w:r>
    </w:p>
    <w:p w14:paraId="33AF389A" w14:textId="77777777" w:rsidR="00E27142" w:rsidRDefault="00E27142" w:rsidP="00E27142">
      <w:pPr>
        <w:pStyle w:val="NormalWeb"/>
        <w:rPr>
          <w:color w:val="000000"/>
          <w:sz w:val="27"/>
          <w:szCs w:val="27"/>
        </w:rPr>
      </w:pPr>
      <w:r>
        <w:rPr>
          <w:color w:val="000000"/>
          <w:sz w:val="27"/>
          <w:szCs w:val="27"/>
        </w:rPr>
        <w:t>Explicit consent is not required when information is shared for a direct care purpose. If a patient does not want their information to be shared using GP Connect, they can opt out.</w:t>
      </w:r>
    </w:p>
    <w:p w14:paraId="641B3440" w14:textId="77777777" w:rsidR="00E27142" w:rsidRDefault="00E27142" w:rsidP="00E27142">
      <w:pPr>
        <w:pStyle w:val="NormalWeb"/>
        <w:rPr>
          <w:color w:val="000000"/>
          <w:sz w:val="27"/>
          <w:szCs w:val="27"/>
        </w:rPr>
      </w:pPr>
      <w:r>
        <w:rPr>
          <w:color w:val="000000"/>
          <w:sz w:val="27"/>
          <w:szCs w:val="27"/>
        </w:rPr>
        <w:t>The NDSA and its terms and conditions stipulate that any information received or accessed about a patient for direct care purposes must remain confidential.</w:t>
      </w:r>
    </w:p>
    <w:p w14:paraId="02B05FF5" w14:textId="77777777" w:rsidR="00E27142" w:rsidRDefault="00E27142" w:rsidP="00E27142">
      <w:pPr>
        <w:pStyle w:val="NormalWeb"/>
        <w:rPr>
          <w:color w:val="000000"/>
          <w:sz w:val="27"/>
          <w:szCs w:val="27"/>
        </w:rPr>
      </w:pPr>
      <w:r>
        <w:rPr>
          <w:color w:val="000000"/>
          <w:sz w:val="27"/>
          <w:szCs w:val="27"/>
        </w:rPr>
        <w:t>In addition to the NDSA, health and social care professionals are also subject to their own professional codes of confidentiality and are aware that any information received via GP Connect is provided in confidence, which must be respected.</w:t>
      </w:r>
    </w:p>
    <w:p w14:paraId="435DF246" w14:textId="77777777" w:rsidR="00E27142" w:rsidRDefault="00E27142" w:rsidP="00E27142">
      <w:pPr>
        <w:pStyle w:val="NormalWeb"/>
        <w:rPr>
          <w:color w:val="000000"/>
          <w:sz w:val="27"/>
          <w:szCs w:val="27"/>
        </w:rPr>
      </w:pPr>
      <w:r>
        <w:rPr>
          <w:color w:val="000000"/>
          <w:sz w:val="27"/>
          <w:szCs w:val="27"/>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06245116" w14:textId="77777777" w:rsidR="00E27142" w:rsidRDefault="00E27142" w:rsidP="00E27142">
      <w:pPr>
        <w:pStyle w:val="NormalWeb"/>
        <w:rPr>
          <w:color w:val="000000"/>
          <w:sz w:val="27"/>
          <w:szCs w:val="27"/>
        </w:rPr>
      </w:pPr>
      <w:r>
        <w:rPr>
          <w:color w:val="000000"/>
          <w:sz w:val="27"/>
          <w:szCs w:val="27"/>
        </w:rPr>
        <w:t>Opting out of GP Connect</w:t>
      </w:r>
    </w:p>
    <w:p w14:paraId="3A476174" w14:textId="77777777" w:rsidR="00E27142" w:rsidRDefault="00E27142" w:rsidP="00E27142">
      <w:pPr>
        <w:pStyle w:val="NormalWeb"/>
        <w:rPr>
          <w:color w:val="000000"/>
          <w:sz w:val="27"/>
          <w:szCs w:val="27"/>
        </w:rPr>
      </w:pPr>
      <w:r>
        <w:rPr>
          <w:color w:val="000000"/>
          <w:sz w:val="27"/>
          <w:szCs w:val="27"/>
        </w:rPr>
        <w:t>If patients do not wish their information to be shared using GP Connect, they can opt out by contacting their GP practice.</w:t>
      </w:r>
    </w:p>
    <w:p w14:paraId="5F727C46" w14:textId="77777777" w:rsidR="00E27142" w:rsidRDefault="00E27142" w:rsidP="00E27142">
      <w:pPr>
        <w:pStyle w:val="NormalWeb"/>
        <w:rPr>
          <w:color w:val="000000"/>
          <w:sz w:val="27"/>
          <w:szCs w:val="27"/>
        </w:rPr>
      </w:pPr>
      <w:r>
        <w:rPr>
          <w:color w:val="000000"/>
          <w:sz w:val="27"/>
          <w:szCs w:val="27"/>
        </w:rPr>
        <w:t>National Data Opt-</w:t>
      </w:r>
      <w:proofErr w:type="gramStart"/>
      <w:r>
        <w:rPr>
          <w:color w:val="000000"/>
          <w:sz w:val="27"/>
          <w:szCs w:val="27"/>
        </w:rPr>
        <w:t>out</w:t>
      </w:r>
      <w:proofErr w:type="gramEnd"/>
    </w:p>
    <w:p w14:paraId="4616812A" w14:textId="77777777" w:rsidR="00E27142" w:rsidRDefault="00E27142" w:rsidP="00E27142">
      <w:pPr>
        <w:pStyle w:val="NormalWeb"/>
        <w:rPr>
          <w:color w:val="000000"/>
          <w:sz w:val="27"/>
          <w:szCs w:val="27"/>
        </w:rPr>
      </w:pPr>
      <w:r>
        <w:rPr>
          <w:color w:val="000000"/>
          <w:sz w:val="27"/>
          <w:szCs w:val="27"/>
        </w:rPr>
        <w:t>The National Data Opt-out is a service that allows patients to opt out of their confidential patient information being used for research and planning.</w:t>
      </w:r>
    </w:p>
    <w:p w14:paraId="68660C23" w14:textId="77777777" w:rsidR="00E27142" w:rsidRDefault="00E27142" w:rsidP="00E27142">
      <w:pPr>
        <w:pStyle w:val="NormalWeb"/>
        <w:rPr>
          <w:color w:val="000000"/>
          <w:sz w:val="27"/>
          <w:szCs w:val="27"/>
        </w:rPr>
      </w:pPr>
      <w:r>
        <w:rPr>
          <w:color w:val="000000"/>
          <w:sz w:val="27"/>
          <w:szCs w:val="27"/>
        </w:rPr>
        <w:t>The National Data Opt-out only applies to any disclosure of data for purposes beyond direct care, so having National Data Opt-out will not prevent your GP patient record being shared via GP Connect</w:t>
      </w:r>
    </w:p>
    <w:p w14:paraId="2313BB6B" w14:textId="4709BAEF" w:rsidR="00E27142" w:rsidRDefault="00E27142" w:rsidP="006E559B">
      <w:pPr>
        <w:spacing w:after="160" w:line="256" w:lineRule="auto"/>
        <w:jc w:val="both"/>
        <w:rPr>
          <w:rFonts w:ascii="Arial" w:hAnsi="Arial" w:cs="Arial"/>
          <w:bCs/>
          <w:sz w:val="24"/>
          <w:szCs w:val="24"/>
        </w:rPr>
      </w:pPr>
    </w:p>
    <w:p w14:paraId="5B552C1A" w14:textId="77777777" w:rsidR="00E27142" w:rsidRPr="005919C5" w:rsidRDefault="00E27142" w:rsidP="006E559B">
      <w:pPr>
        <w:spacing w:after="160" w:line="256" w:lineRule="auto"/>
        <w:jc w:val="both"/>
        <w:rPr>
          <w:rFonts w:ascii="Arial" w:hAnsi="Arial" w:cs="Arial"/>
          <w:bCs/>
          <w:sz w:val="24"/>
          <w:szCs w:val="24"/>
        </w:rPr>
      </w:pP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lastRenderedPageBreak/>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0C38C713" w14:textId="77777777" w:rsidR="004C53B1" w:rsidRPr="007E3C8A" w:rsidRDefault="004C53B1" w:rsidP="006E559B">
      <w:pPr>
        <w:spacing w:after="160" w:line="256" w:lineRule="auto"/>
        <w:jc w:val="both"/>
        <w:rPr>
          <w:rFonts w:ascii="Arial" w:hAnsi="Arial" w:cs="Arial"/>
          <w:sz w:val="24"/>
          <w:szCs w:val="24"/>
        </w:rPr>
      </w:pPr>
    </w:p>
    <w:p w14:paraId="04D82D27" w14:textId="29FA8E7B"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0866298F" w14:textId="77777777" w:rsidR="002D56FC" w:rsidRPr="005919C5" w:rsidRDefault="002D56FC" w:rsidP="006E559B">
      <w:pPr>
        <w:spacing w:after="160" w:line="256" w:lineRule="auto"/>
        <w:jc w:val="both"/>
        <w:rPr>
          <w:rFonts w:ascii="Arial" w:hAnsi="Arial" w:cs="Arial"/>
          <w:bCs/>
          <w:sz w:val="24"/>
          <w:szCs w:val="24"/>
        </w:rPr>
      </w:pP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986889" w:rsidRDefault="00FE4CC1" w:rsidP="006E559B">
      <w:pPr>
        <w:spacing w:after="160" w:line="256" w:lineRule="auto"/>
        <w:jc w:val="both"/>
        <w:rPr>
          <w:rFonts w:ascii="Arial" w:hAnsi="Arial" w:cs="Arial"/>
          <w:sz w:val="24"/>
          <w:szCs w:val="24"/>
        </w:rPr>
      </w:pPr>
      <w:bookmarkStart w:id="2" w:name="_Hlk132098296"/>
      <w:r w:rsidRPr="00986889">
        <w:rPr>
          <w:rFonts w:ascii="Arial" w:hAnsi="Arial" w:cs="Arial"/>
          <w:sz w:val="24"/>
          <w:szCs w:val="24"/>
        </w:rPr>
        <w:t>The Practice Manager</w:t>
      </w:r>
    </w:p>
    <w:p w14:paraId="7D7DC26C" w14:textId="193E033F" w:rsidR="00FE4CC1" w:rsidRPr="00986889" w:rsidRDefault="00986889" w:rsidP="006E559B">
      <w:pPr>
        <w:spacing w:after="160" w:line="256" w:lineRule="auto"/>
        <w:jc w:val="both"/>
        <w:rPr>
          <w:rFonts w:ascii="Arial" w:hAnsi="Arial" w:cs="Arial"/>
          <w:sz w:val="24"/>
          <w:szCs w:val="24"/>
        </w:rPr>
      </w:pPr>
      <w:r w:rsidRPr="00986889">
        <w:rPr>
          <w:rFonts w:ascii="Arial" w:hAnsi="Arial" w:cs="Arial"/>
          <w:sz w:val="24"/>
          <w:szCs w:val="24"/>
        </w:rPr>
        <w:lastRenderedPageBreak/>
        <w:t>Tollesbury Surgery</w:t>
      </w:r>
    </w:p>
    <w:p w14:paraId="2CE1D9F4" w14:textId="20E7720C" w:rsidR="00863CD8" w:rsidRDefault="00517726" w:rsidP="006E559B">
      <w:pPr>
        <w:spacing w:after="160" w:line="256" w:lineRule="auto"/>
        <w:jc w:val="both"/>
        <w:rPr>
          <w:rFonts w:ascii="Arial" w:hAnsi="Arial" w:cs="Arial"/>
          <w:sz w:val="24"/>
          <w:szCs w:val="24"/>
        </w:rPr>
      </w:pPr>
      <w:r w:rsidRPr="00986889">
        <w:rPr>
          <w:rFonts w:ascii="Arial" w:hAnsi="Arial" w:cs="Arial"/>
          <w:sz w:val="24"/>
          <w:szCs w:val="24"/>
        </w:rPr>
        <w:t>Email address:</w:t>
      </w:r>
      <w:r>
        <w:rPr>
          <w:rFonts w:ascii="Arial" w:hAnsi="Arial" w:cs="Arial"/>
          <w:sz w:val="24"/>
          <w:szCs w:val="24"/>
        </w:rPr>
        <w:t xml:space="preserve"> </w:t>
      </w:r>
      <w:hyperlink r:id="rId17" w:history="1">
        <w:r w:rsidR="00986889" w:rsidRPr="00CE43A0">
          <w:rPr>
            <w:rStyle w:val="Hyperlink"/>
            <w:rFonts w:ascii="Arial" w:hAnsi="Arial" w:cs="Arial"/>
            <w:sz w:val="24"/>
            <w:szCs w:val="24"/>
          </w:rPr>
          <w:t>prescriptions.f81076@nhs.net</w:t>
        </w:r>
      </w:hyperlink>
      <w:bookmarkEnd w:id="2"/>
    </w:p>
    <w:p w14:paraId="6A0EED48" w14:textId="77777777" w:rsidR="00986889" w:rsidRDefault="00986889" w:rsidP="006E559B">
      <w:pPr>
        <w:spacing w:after="160" w:line="256" w:lineRule="auto"/>
        <w:jc w:val="both"/>
        <w:rPr>
          <w:rFonts w:ascii="Arial" w:hAnsi="Arial" w:cs="Arial"/>
          <w:sz w:val="24"/>
          <w:szCs w:val="24"/>
        </w:rPr>
      </w:pP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E27142" w:rsidP="006E559B">
      <w:pPr>
        <w:spacing w:after="160"/>
        <w:jc w:val="both"/>
        <w:rPr>
          <w:rFonts w:ascii="Arial" w:hAnsi="Arial" w:cs="Arial"/>
          <w:sz w:val="24"/>
          <w:szCs w:val="24"/>
        </w:rPr>
      </w:pPr>
      <w:hyperlink r:id="rId18"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7B5214C7" w14:textId="77777777" w:rsidR="00863CD8" w:rsidRPr="00B65C19" w:rsidRDefault="00863CD8" w:rsidP="006E559B">
      <w:pPr>
        <w:spacing w:after="160"/>
        <w:jc w:val="both"/>
        <w:rPr>
          <w:rFonts w:ascii="Arial" w:hAnsi="Arial" w:cs="Arial"/>
          <w:sz w:val="24"/>
          <w:szCs w:val="24"/>
        </w:rPr>
      </w:pPr>
    </w:p>
    <w:p w14:paraId="4561CD43" w14:textId="0562C44F"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60F51F8C" w14:textId="566E5009"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w:t>
      </w:r>
      <w:r w:rsidR="00986889">
        <w:rPr>
          <w:rFonts w:ascii="Arial" w:hAnsi="Arial" w:cs="Arial"/>
          <w:bCs/>
          <w:sz w:val="24"/>
          <w:szCs w:val="24"/>
        </w:rPr>
        <w: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31944641" w14:textId="610153E4" w:rsidR="002D56FC" w:rsidRPr="00986889" w:rsidRDefault="00E27142" w:rsidP="006E559B">
      <w:pPr>
        <w:spacing w:after="160" w:line="256" w:lineRule="auto"/>
        <w:jc w:val="both"/>
        <w:rPr>
          <w:rFonts w:ascii="Arial" w:hAnsi="Arial" w:cs="Arial"/>
          <w:bCs/>
          <w:sz w:val="24"/>
          <w:szCs w:val="24"/>
        </w:rPr>
      </w:pPr>
      <w:hyperlink r:id="rId19"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20"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Further information about the ombudsman is available at</w:t>
      </w:r>
      <w:r w:rsidR="005919C5">
        <w:rPr>
          <w:rFonts w:ascii="Arial" w:hAnsi="Arial" w:cs="Arial"/>
          <w:bCs/>
          <w:sz w:val="24"/>
          <w:szCs w:val="24"/>
        </w:rPr>
        <w:t xml:space="preserve"> </w:t>
      </w:r>
      <w:hyperlink r:id="rId21"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2477AC">
      <w:footerReference w:type="default" r:id="rId22"/>
      <w:headerReference w:type="first" r:id="rId23"/>
      <w:footerReference w:type="first" r:id="rId24"/>
      <w:pgSz w:w="11906" w:h="16838" w:code="9"/>
      <w:pgMar w:top="1134" w:right="1134" w:bottom="1135" w:left="1134" w:header="284"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DBDA" w14:textId="77777777" w:rsidR="00A237FB" w:rsidRDefault="00A237FB">
      <w:r>
        <w:separator/>
      </w:r>
    </w:p>
  </w:endnote>
  <w:endnote w:type="continuationSeparator" w:id="0">
    <w:p w14:paraId="39FB5315" w14:textId="77777777" w:rsidR="00A237FB" w:rsidRDefault="00A237FB">
      <w:r>
        <w:continuationSeparator/>
      </w:r>
    </w:p>
  </w:endnote>
  <w:endnote w:type="continuationNotice" w:id="1">
    <w:p w14:paraId="4F32BD77" w14:textId="77777777" w:rsidR="00A237FB" w:rsidRDefault="00A23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8464" w14:textId="77777777" w:rsidR="00A237FB" w:rsidRDefault="00A237FB">
      <w:r>
        <w:separator/>
      </w:r>
    </w:p>
  </w:footnote>
  <w:footnote w:type="continuationSeparator" w:id="0">
    <w:p w14:paraId="22FE748E" w14:textId="77777777" w:rsidR="00A237FB" w:rsidRDefault="00A237FB">
      <w:r>
        <w:continuationSeparator/>
      </w:r>
    </w:p>
  </w:footnote>
  <w:footnote w:type="continuationNotice" w:id="1">
    <w:p w14:paraId="66E7CE83" w14:textId="77777777" w:rsidR="00A237FB" w:rsidRDefault="00A23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6CC" w14:textId="15D89C54" w:rsidR="006738F3" w:rsidRPr="006738F3" w:rsidRDefault="002477AC" w:rsidP="002477AC">
    <w:pPr>
      <w:pStyle w:val="Header"/>
      <w:ind w:left="-567"/>
      <w:rPr>
        <w:rFonts w:ascii="Arial" w:hAnsi="Arial" w:cs="Arial"/>
        <w:sz w:val="24"/>
        <w:szCs w:val="24"/>
      </w:rPr>
    </w:pPr>
    <w:r>
      <w:rPr>
        <w:noProof/>
      </w:rPr>
      <w:drawing>
        <wp:inline distT="0" distB="0" distL="0" distR="0" wp14:anchorId="3564DB95" wp14:editId="42419BED">
          <wp:extent cx="1645919"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790" cy="1052369"/>
                  </a:xfrm>
                  <a:prstGeom prst="rect">
                    <a:avLst/>
                  </a:prstGeom>
                  <a:noFill/>
                  <a:ln>
                    <a:noFill/>
                  </a:ln>
                </pic:spPr>
              </pic:pic>
            </a:graphicData>
          </a:graphic>
        </wp:inline>
      </w:drawing>
    </w:r>
    <w:r w:rsidR="006738F3" w:rsidRPr="006738F3">
      <w:rPr>
        <w:rFonts w:ascii="Arial" w:hAnsi="Arial" w:cs="Arial"/>
        <w:sz w:val="24"/>
        <w:szCs w:val="24"/>
      </w:rPr>
      <w:ptab w:relativeTo="margin" w:alignment="right" w:leader="none"/>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D7242"/>
    <w:multiLevelType w:val="hybridMultilevel"/>
    <w:tmpl w:val="D568A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A3786"/>
    <w:multiLevelType w:val="hybridMultilevel"/>
    <w:tmpl w:val="A400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911046">
    <w:abstractNumId w:val="0"/>
  </w:num>
  <w:num w:numId="2" w16cid:durableId="1946575153">
    <w:abstractNumId w:val="31"/>
  </w:num>
  <w:num w:numId="3" w16cid:durableId="159584377">
    <w:abstractNumId w:val="23"/>
  </w:num>
  <w:num w:numId="4" w16cid:durableId="880214988">
    <w:abstractNumId w:val="19"/>
  </w:num>
  <w:num w:numId="5" w16cid:durableId="1848056250">
    <w:abstractNumId w:val="26"/>
  </w:num>
  <w:num w:numId="6" w16cid:durableId="1705327690">
    <w:abstractNumId w:val="12"/>
  </w:num>
  <w:num w:numId="7" w16cid:durableId="1168204225">
    <w:abstractNumId w:val="8"/>
  </w:num>
  <w:num w:numId="8" w16cid:durableId="299696815">
    <w:abstractNumId w:val="24"/>
  </w:num>
  <w:num w:numId="9" w16cid:durableId="67044608">
    <w:abstractNumId w:val="14"/>
  </w:num>
  <w:num w:numId="10" w16cid:durableId="1478841234">
    <w:abstractNumId w:val="13"/>
  </w:num>
  <w:num w:numId="11" w16cid:durableId="602230963">
    <w:abstractNumId w:val="18"/>
  </w:num>
  <w:num w:numId="12" w16cid:durableId="1853641593">
    <w:abstractNumId w:val="29"/>
  </w:num>
  <w:num w:numId="13" w16cid:durableId="188690121">
    <w:abstractNumId w:val="28"/>
  </w:num>
  <w:num w:numId="14" w16cid:durableId="938755543">
    <w:abstractNumId w:val="21"/>
  </w:num>
  <w:num w:numId="15" w16cid:durableId="540674258">
    <w:abstractNumId w:val="44"/>
  </w:num>
  <w:num w:numId="16" w16cid:durableId="328291826">
    <w:abstractNumId w:val="6"/>
  </w:num>
  <w:num w:numId="17" w16cid:durableId="516117470">
    <w:abstractNumId w:val="32"/>
  </w:num>
  <w:num w:numId="18" w16cid:durableId="685014034">
    <w:abstractNumId w:val="7"/>
  </w:num>
  <w:num w:numId="19" w16cid:durableId="775560276">
    <w:abstractNumId w:val="16"/>
  </w:num>
  <w:num w:numId="20" w16cid:durableId="1073552307">
    <w:abstractNumId w:val="38"/>
  </w:num>
  <w:num w:numId="21" w16cid:durableId="1456633072">
    <w:abstractNumId w:val="46"/>
  </w:num>
  <w:num w:numId="22" w16cid:durableId="488248669">
    <w:abstractNumId w:val="34"/>
  </w:num>
  <w:num w:numId="23" w16cid:durableId="829565143">
    <w:abstractNumId w:val="22"/>
  </w:num>
  <w:num w:numId="24" w16cid:durableId="595095580">
    <w:abstractNumId w:val="43"/>
  </w:num>
  <w:num w:numId="25" w16cid:durableId="997609986">
    <w:abstractNumId w:val="2"/>
  </w:num>
  <w:num w:numId="26" w16cid:durableId="1595090654">
    <w:abstractNumId w:val="36"/>
  </w:num>
  <w:num w:numId="27" w16cid:durableId="2137748745">
    <w:abstractNumId w:val="27"/>
  </w:num>
  <w:num w:numId="28" w16cid:durableId="2075809455">
    <w:abstractNumId w:val="39"/>
  </w:num>
  <w:num w:numId="29" w16cid:durableId="1044674645">
    <w:abstractNumId w:val="33"/>
  </w:num>
  <w:num w:numId="30" w16cid:durableId="434666948">
    <w:abstractNumId w:val="11"/>
  </w:num>
  <w:num w:numId="31" w16cid:durableId="2002345291">
    <w:abstractNumId w:val="42"/>
    <w:lvlOverride w:ilvl="0">
      <w:startOverride w:val="5"/>
    </w:lvlOverride>
  </w:num>
  <w:num w:numId="32" w16cid:durableId="503590616">
    <w:abstractNumId w:val="35"/>
  </w:num>
  <w:num w:numId="33" w16cid:durableId="600065344">
    <w:abstractNumId w:val="9"/>
  </w:num>
  <w:num w:numId="34" w16cid:durableId="647129924">
    <w:abstractNumId w:val="5"/>
  </w:num>
  <w:num w:numId="35" w16cid:durableId="183789405">
    <w:abstractNumId w:val="1"/>
  </w:num>
  <w:num w:numId="36" w16cid:durableId="1390156792">
    <w:abstractNumId w:val="25"/>
  </w:num>
  <w:num w:numId="37" w16cid:durableId="152572819">
    <w:abstractNumId w:val="45"/>
  </w:num>
  <w:num w:numId="38" w16cid:durableId="2074426688">
    <w:abstractNumId w:val="17"/>
  </w:num>
  <w:num w:numId="39" w16cid:durableId="532154841">
    <w:abstractNumId w:val="4"/>
  </w:num>
  <w:num w:numId="40" w16cid:durableId="969672598">
    <w:abstractNumId w:val="1"/>
  </w:num>
  <w:num w:numId="41" w16cid:durableId="1097141524">
    <w:abstractNumId w:val="40"/>
  </w:num>
  <w:num w:numId="42" w16cid:durableId="1000353446">
    <w:abstractNumId w:val="47"/>
  </w:num>
  <w:num w:numId="43" w16cid:durableId="2100903268">
    <w:abstractNumId w:val="37"/>
  </w:num>
  <w:num w:numId="44" w16cid:durableId="431782499">
    <w:abstractNumId w:val="20"/>
  </w:num>
  <w:num w:numId="45" w16cid:durableId="1706707849">
    <w:abstractNumId w:val="10"/>
  </w:num>
  <w:num w:numId="46" w16cid:durableId="1058742071">
    <w:abstractNumId w:val="3"/>
  </w:num>
  <w:num w:numId="47" w16cid:durableId="1957712481">
    <w:abstractNumId w:val="15"/>
  </w:num>
  <w:num w:numId="48" w16cid:durableId="1922519149">
    <w:abstractNumId w:val="30"/>
  </w:num>
  <w:num w:numId="49" w16cid:durableId="10761232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477AC"/>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E603C"/>
    <w:rsid w:val="005F00E4"/>
    <w:rsid w:val="006236F7"/>
    <w:rsid w:val="00637BD2"/>
    <w:rsid w:val="006411B4"/>
    <w:rsid w:val="0064282B"/>
    <w:rsid w:val="006616CE"/>
    <w:rsid w:val="006738F3"/>
    <w:rsid w:val="00673F9D"/>
    <w:rsid w:val="00685107"/>
    <w:rsid w:val="0069240C"/>
    <w:rsid w:val="0069590A"/>
    <w:rsid w:val="00696F04"/>
    <w:rsid w:val="006B38CF"/>
    <w:rsid w:val="006C29DF"/>
    <w:rsid w:val="006C5106"/>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427E"/>
    <w:rsid w:val="0079134E"/>
    <w:rsid w:val="0079224E"/>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5811"/>
    <w:rsid w:val="008F7440"/>
    <w:rsid w:val="00901AA0"/>
    <w:rsid w:val="00910286"/>
    <w:rsid w:val="009151C4"/>
    <w:rsid w:val="00925E01"/>
    <w:rsid w:val="00940115"/>
    <w:rsid w:val="00956D58"/>
    <w:rsid w:val="00976D2F"/>
    <w:rsid w:val="00986889"/>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C19"/>
    <w:rsid w:val="00B73625"/>
    <w:rsid w:val="00B77F5A"/>
    <w:rsid w:val="00BA3842"/>
    <w:rsid w:val="00BC0A07"/>
    <w:rsid w:val="00BF38DE"/>
    <w:rsid w:val="00C01024"/>
    <w:rsid w:val="00C0219F"/>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4735"/>
    <w:rsid w:val="00CF7362"/>
    <w:rsid w:val="00D00270"/>
    <w:rsid w:val="00D05478"/>
    <w:rsid w:val="00D17AEB"/>
    <w:rsid w:val="00D57A4C"/>
    <w:rsid w:val="00D6211C"/>
    <w:rsid w:val="00D7453A"/>
    <w:rsid w:val="00D8449A"/>
    <w:rsid w:val="00D9174C"/>
    <w:rsid w:val="00D953F4"/>
    <w:rsid w:val="00DA082B"/>
    <w:rsid w:val="00DA318D"/>
    <w:rsid w:val="00DC634D"/>
    <w:rsid w:val="00DE02B2"/>
    <w:rsid w:val="00DF3889"/>
    <w:rsid w:val="00DF67D4"/>
    <w:rsid w:val="00E2477E"/>
    <w:rsid w:val="00E27142"/>
    <w:rsid w:val="00E40407"/>
    <w:rsid w:val="00E42D0E"/>
    <w:rsid w:val="00E54406"/>
    <w:rsid w:val="00E60737"/>
    <w:rsid w:val="00E93FCC"/>
    <w:rsid w:val="00E95D43"/>
    <w:rsid w:val="00EA33E1"/>
    <w:rsid w:val="00EE35D1"/>
    <w:rsid w:val="00F008C0"/>
    <w:rsid w:val="00F02F88"/>
    <w:rsid w:val="00F04D89"/>
    <w:rsid w:val="00F16AEB"/>
    <w:rsid w:val="00F21791"/>
    <w:rsid w:val="00F229D7"/>
    <w:rsid w:val="00F24AB8"/>
    <w:rsid w:val="00F30E96"/>
    <w:rsid w:val="00F3247F"/>
    <w:rsid w:val="00F379C9"/>
    <w:rsid w:val="00F54A0A"/>
    <w:rsid w:val="00F81850"/>
    <w:rsid w:val="00FB4293"/>
    <w:rsid w:val="00FC3A04"/>
    <w:rsid w:val="00FD4EAF"/>
    <w:rsid w:val="00FE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 w:type="paragraph" w:styleId="NormalWeb">
    <w:name w:val="Normal (Web)"/>
    <w:basedOn w:val="Normal"/>
    <w:uiPriority w:val="99"/>
    <w:semiHidden/>
    <w:unhideWhenUsed/>
    <w:rsid w:val="00E2714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1762989017">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MSEGP.DPO@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budsman.org.uk/" TargetMode="Externa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mailto:prescriptions.f81076@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seicb.enquiries@nhs.net" TargetMode="External"/><Relationship Id="rId20"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header" Target="header1.xml"/><Relationship Id="rId10" Type="http://schemas.openxmlformats.org/officeDocument/2006/relationships/hyperlink" Target="http://www.nhs.uk/your-nhs-data-matters" TargetMode="External"/><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10</TotalTime>
  <Pages>17</Pages>
  <Words>6396</Words>
  <Characters>34768</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41082</CharactersWithSpaces>
  <SharedDoc>false</SharedDoc>
  <HLinks>
    <vt:vector size="60" baseType="variant">
      <vt:variant>
        <vt:i4>1245251</vt:i4>
      </vt:variant>
      <vt:variant>
        <vt:i4>27</vt:i4>
      </vt:variant>
      <vt:variant>
        <vt:i4>0</vt:i4>
      </vt:variant>
      <vt:variant>
        <vt:i4>5</vt:i4>
      </vt:variant>
      <vt:variant>
        <vt:lpwstr>http://www.ombudsman.org.uk/</vt:lpwstr>
      </vt:variant>
      <vt:variant>
        <vt:lpwstr/>
      </vt:variant>
      <vt:variant>
        <vt:i4>1048637</vt:i4>
      </vt:variant>
      <vt:variant>
        <vt:i4>24</vt:i4>
      </vt:variant>
      <vt:variant>
        <vt:i4>0</vt:i4>
      </vt:variant>
      <vt:variant>
        <vt:i4>5</vt:i4>
      </vt:variant>
      <vt:variant>
        <vt:lpwstr>mailto:phso.enquiries@ombudsman.org.uk</vt:lpwstr>
      </vt:variant>
      <vt:variant>
        <vt:lpwstr/>
      </vt:variant>
      <vt:variant>
        <vt:i4>5373966</vt:i4>
      </vt:variant>
      <vt:variant>
        <vt:i4>21</vt:i4>
      </vt:variant>
      <vt:variant>
        <vt:i4>0</vt:i4>
      </vt:variant>
      <vt:variant>
        <vt:i4>5</vt:i4>
      </vt:variant>
      <vt:variant>
        <vt:lpwstr>https://ico.org.uk/make-a-complaint/</vt:lpwstr>
      </vt:variant>
      <vt:variant>
        <vt:lpwstr/>
      </vt:variant>
      <vt:variant>
        <vt:i4>1441891</vt:i4>
      </vt:variant>
      <vt:variant>
        <vt:i4>18</vt:i4>
      </vt:variant>
      <vt:variant>
        <vt:i4>0</vt:i4>
      </vt:variant>
      <vt:variant>
        <vt:i4>5</vt:i4>
      </vt:variant>
      <vt:variant>
        <vt:lpwstr>mailto:MSEGP.DPO@nhs.net</vt:lpwstr>
      </vt:variant>
      <vt:variant>
        <vt:lpwstr/>
      </vt:variant>
      <vt:variant>
        <vt:i4>1703952</vt:i4>
      </vt:variant>
      <vt:variant>
        <vt:i4>15</vt:i4>
      </vt:variant>
      <vt:variant>
        <vt:i4>0</vt:i4>
      </vt:variant>
      <vt:variant>
        <vt:i4>5</vt:i4>
      </vt:variant>
      <vt:variant>
        <vt:lpwstr>https://ico.org.uk/your-data-matters/the-right-to-object-to-the-use-of-your-data/</vt:lpwstr>
      </vt:variant>
      <vt:variant>
        <vt:lpwstr/>
      </vt:variant>
      <vt:variant>
        <vt:i4>7405682</vt:i4>
      </vt:variant>
      <vt:variant>
        <vt:i4>12</vt:i4>
      </vt:variant>
      <vt:variant>
        <vt:i4>0</vt:i4>
      </vt:variant>
      <vt:variant>
        <vt:i4>5</vt:i4>
      </vt:variant>
      <vt:variant>
        <vt:lpwstr>https://www.mycarerecord.org.uk/images/MCR/FPN.pdf</vt:lpwstr>
      </vt:variant>
      <vt:variant>
        <vt:lpwstr/>
      </vt:variant>
      <vt:variant>
        <vt:i4>2949182</vt:i4>
      </vt:variant>
      <vt:variant>
        <vt:i4>9</vt:i4>
      </vt:variant>
      <vt:variant>
        <vt:i4>0</vt:i4>
      </vt:variant>
      <vt:variant>
        <vt:i4>5</vt:i4>
      </vt:variant>
      <vt:variant>
        <vt:lpwstr>http://www.mycarerecord.org.uk/</vt:lpwstr>
      </vt:variant>
      <vt:variant>
        <vt:lpwstr/>
      </vt:variant>
      <vt:variant>
        <vt:i4>6946852</vt:i4>
      </vt:variant>
      <vt:variant>
        <vt:i4>6</vt:i4>
      </vt:variant>
      <vt:variant>
        <vt:i4>0</vt:i4>
      </vt:variant>
      <vt:variant>
        <vt:i4>5</vt:i4>
      </vt:variant>
      <vt:variant>
        <vt:lpwstr>https://understandingpatientdata.org.uk/what-you-need-know</vt:lpwstr>
      </vt:variant>
      <vt:variant>
        <vt:lpwstr/>
      </vt:variant>
      <vt:variant>
        <vt:i4>6422651</vt:i4>
      </vt:variant>
      <vt:variant>
        <vt:i4>3</vt:i4>
      </vt:variant>
      <vt:variant>
        <vt:i4>0</vt:i4>
      </vt:variant>
      <vt:variant>
        <vt:i4>5</vt:i4>
      </vt:variant>
      <vt:variant>
        <vt:lpwstr>https://www.hra.nhs.uk/information-about-patients/</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ALLEN, Karen (THE TOLLESBURY PRACTICE)</cp:lastModifiedBy>
  <cp:revision>2</cp:revision>
  <cp:lastPrinted>2022-08-02T21:41:00Z</cp:lastPrinted>
  <dcterms:created xsi:type="dcterms:W3CDTF">2023-11-28T10:58:00Z</dcterms:created>
  <dcterms:modified xsi:type="dcterms:W3CDTF">2023-11-28T10:58:00Z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